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05" w:rsidRPr="00224F05" w:rsidRDefault="00224F05" w:rsidP="00224F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24F05">
        <w:rPr>
          <w:rFonts w:ascii="TimesNewRomanPS-BoldMT" w:hAnsi="TimesNewRomanPS-BoldMT" w:cs="TimesNewRomanPS-BoldMT"/>
          <w:b/>
          <w:bCs/>
          <w:sz w:val="32"/>
          <w:szCs w:val="32"/>
        </w:rPr>
        <w:t>Пояснительная записка к учебному плану</w:t>
      </w:r>
    </w:p>
    <w:p w:rsidR="00224F05" w:rsidRPr="00224F05" w:rsidRDefault="00224F05" w:rsidP="00224F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24F05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МБДОУ </w:t>
      </w:r>
      <w:proofErr w:type="spellStart"/>
      <w:r w:rsidRPr="00224F05">
        <w:rPr>
          <w:rFonts w:ascii="TimesNewRomanPS-BoldMT" w:hAnsi="TimesNewRomanPS-BoldMT" w:cs="TimesNewRomanPS-BoldMT"/>
          <w:b/>
          <w:bCs/>
          <w:sz w:val="32"/>
          <w:szCs w:val="32"/>
        </w:rPr>
        <w:t>Угл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е</w:t>
      </w:r>
      <w:r w:rsidRPr="00224F05">
        <w:rPr>
          <w:rFonts w:ascii="TimesNewRomanPS-BoldMT" w:hAnsi="TimesNewRomanPS-BoldMT" w:cs="TimesNewRomanPS-BoldMT"/>
          <w:b/>
          <w:bCs/>
          <w:sz w:val="32"/>
          <w:szCs w:val="32"/>
        </w:rPr>
        <w:t>горский</w:t>
      </w:r>
      <w:proofErr w:type="spellEnd"/>
      <w:r w:rsidRPr="00224F05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детский сад на 2015– 2016 учебный год.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Учебный план МБДОУ детского сада  составлен в соответствии с ФЗ от 29.12.2012 № 273-ФЗ « Об образовании в Российской Федерации», ФГОС ДО, приказом Миннауки России от 30.08.2013 № 1014 « Об утверждении порядка организации 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4F05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поосновным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дошкольного образования», ориентирован на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Концепцию дошкольного воспитания, учитывает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 xml:space="preserve"> 2.4.1.3049-13, Уставом МБДОУ детского сада.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Структура учебного плана представляет собой трёхмодульный вариант, обеспечивающий преемственность и непрерывность процесса образования личности, и состоит 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4F05">
        <w:rPr>
          <w:rFonts w:ascii="Times New Roman" w:hAnsi="Times New Roman" w:cs="Times New Roman"/>
          <w:sz w:val="28"/>
          <w:szCs w:val="28"/>
        </w:rPr>
        <w:t>: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- основного (инвариантного) модуля, обеспечивающего базовый объём знаний, соответствующий требованиям ФГОС 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4F05">
        <w:rPr>
          <w:rFonts w:ascii="Times New Roman" w:hAnsi="Times New Roman" w:cs="Times New Roman"/>
          <w:sz w:val="28"/>
          <w:szCs w:val="28"/>
        </w:rPr>
        <w:t xml:space="preserve">. Основной модуль реализуется Программой обучения и воспитания в детском саду М.А. Васильевой и преемственной к ней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>.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- вариативного модуля ( часть формируемая участниками образовательных отношений)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24F05">
        <w:rPr>
          <w:rFonts w:ascii="Times New Roman" w:hAnsi="Times New Roman" w:cs="Times New Roman"/>
          <w:sz w:val="28"/>
          <w:szCs w:val="28"/>
        </w:rPr>
        <w:t xml:space="preserve">беспечивающего реализацию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надстандарта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 xml:space="preserve"> в художественно-эстетической образовательной области.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Надстандарт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 xml:space="preserve"> в этой области знаний достигается использованием дополнительных программ;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– модуля индивидуальных занятий, обеспечивающего реализацию способностей каждого ребёнка (кружковая работа).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В плане преемственности между группами учебный план МБДОУ детского сада содержит недельное распределение часов и ориентирован на 5-летний нормативный срок освоения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Фундамент образовательного процесса составляет основная образовательная программа дошкольного образования, разработанная и утверждённая в МБДОУ детском саду, в соответствии с требованиями ФГОС ДО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4F05">
        <w:rPr>
          <w:rFonts w:ascii="Times New Roman" w:hAnsi="Times New Roman" w:cs="Times New Roman"/>
          <w:sz w:val="28"/>
          <w:szCs w:val="28"/>
        </w:rPr>
        <w:t xml:space="preserve"> Программа базируется на положениях Программы обучения и воспитания в детском саду М.А. Васильевой и преемственной к ней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>.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Раздел музыкально-художественная деятельность реализуется Программой музыкально-эстетического развития «Ладушки»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И.А.Новоскольцевой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И.Каплуновой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>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Вариативный модуль: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Художественно-эстетическое направление: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- Парциальная программа музыкального развития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24F05">
        <w:rPr>
          <w:rFonts w:ascii="Times New Roman" w:hAnsi="Times New Roman" w:cs="Times New Roman"/>
          <w:sz w:val="28"/>
          <w:szCs w:val="28"/>
        </w:rPr>
        <w:t xml:space="preserve"> «Ритмическая мозаика» А.И. Бурениной;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- Дополнительная программа И.А.Лыковой «Цветные ладошки»;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lastRenderedPageBreak/>
        <w:t xml:space="preserve">Объём образовательной части вариативного модуля составляет 5 -7,5% 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4F05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proofErr w:type="spellStart"/>
      <w:r w:rsidRPr="00224F05">
        <w:rPr>
          <w:rFonts w:ascii="Times New Roman" w:hAnsi="Times New Roman" w:cs="Times New Roman"/>
          <w:sz w:val="28"/>
          <w:szCs w:val="28"/>
        </w:rPr>
        <w:t>отвозрастной</w:t>
      </w:r>
      <w:proofErr w:type="spellEnd"/>
      <w:r w:rsidRPr="00224F05">
        <w:rPr>
          <w:rFonts w:ascii="Times New Roman" w:hAnsi="Times New Roman" w:cs="Times New Roman"/>
          <w:sz w:val="28"/>
          <w:szCs w:val="28"/>
        </w:rPr>
        <w:t xml:space="preserve"> группы) от общего объёма максимальной нагрузки.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4F05">
        <w:rPr>
          <w:rFonts w:ascii="Times New Roman" w:hAnsi="Times New Roman" w:cs="Times New Roman"/>
          <w:b/>
          <w:bCs/>
          <w:sz w:val="28"/>
          <w:szCs w:val="28"/>
        </w:rPr>
        <w:t>Учебный план содержит недельное распределение часов: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 Группа раннего возраста – 10 занятий;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 Вторая младшая группа – 10 занятий;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 Средняя группа – 10 занятий;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 Старшие группы - 14 занятий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Подготовительные к школе группы – 15 занятий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Весь учебный материал разбит на разделы по темам и по неделям и представлен 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тематическом </w:t>
      </w:r>
      <w:proofErr w:type="gramStart"/>
      <w:r w:rsidRPr="00224F05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224F05">
        <w:rPr>
          <w:rFonts w:ascii="Times New Roman" w:hAnsi="Times New Roman" w:cs="Times New Roman"/>
          <w:sz w:val="28"/>
          <w:szCs w:val="28"/>
        </w:rPr>
        <w:t>.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4F05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учебного года в каждой возрастной группе: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 Группа раннего возраста – 36 недель;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 Вторая младшая группа – 36 недель;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 Средняя группа – 36 недель</w:t>
      </w:r>
    </w:p>
    <w:p w:rsidR="00224F05" w:rsidRPr="00224F05" w:rsidRDefault="00224F05" w:rsidP="0022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>Старшие группы – 36 недель</w:t>
      </w:r>
    </w:p>
    <w:p w:rsidR="00224F05" w:rsidRPr="00224F05" w:rsidRDefault="00224F05" w:rsidP="00224F05">
      <w:pPr>
        <w:widowControl w:val="0"/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24F05">
        <w:rPr>
          <w:rFonts w:ascii="Times New Roman" w:hAnsi="Times New Roman" w:cs="Times New Roman"/>
          <w:sz w:val="28"/>
          <w:szCs w:val="28"/>
        </w:rPr>
        <w:t xml:space="preserve"> Подготовительные к школе группы – 36 недель</w:t>
      </w:r>
    </w:p>
    <w:p w:rsidR="00224F05" w:rsidRDefault="00224F05" w:rsidP="00224F05">
      <w:pPr>
        <w:widowControl w:val="0"/>
        <w:suppressAutoHyphens/>
        <w:spacing w:after="0" w:line="240" w:lineRule="auto"/>
        <w:contextualSpacing/>
        <w:jc w:val="center"/>
        <w:rPr>
          <w:rFonts w:ascii="TimesNewRomanPS-BoldMT" w:hAnsi="TimesNewRomanPS-BoldMT" w:cs="TimesNewRomanPS-BoldMT"/>
          <w:sz w:val="20"/>
          <w:szCs w:val="20"/>
        </w:rPr>
      </w:pPr>
    </w:p>
    <w:p w:rsidR="00224F05" w:rsidRDefault="00224F05" w:rsidP="00224F0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224F05" w:rsidRPr="00361DBD" w:rsidRDefault="00224F05" w:rsidP="006D5CC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E42B48" w:rsidRPr="00361DBD" w:rsidRDefault="00E42B48" w:rsidP="006D5CC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361DB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Учебный план на 2015-2016 учебный год  МБ</w:t>
      </w:r>
      <w:r w:rsidR="00341465" w:rsidRPr="00361DB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ДОУ </w:t>
      </w:r>
      <w:proofErr w:type="spellStart"/>
      <w:r w:rsidR="00341465" w:rsidRPr="00361DB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Углегорского</w:t>
      </w:r>
      <w:proofErr w:type="spellEnd"/>
      <w:r w:rsidR="00341465" w:rsidRPr="00361DB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341465" w:rsidRPr="00361DB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д</w:t>
      </w:r>
      <w:proofErr w:type="spellEnd"/>
      <w:r w:rsidR="00341465" w:rsidRPr="00361DB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/с «Вишенка»</w:t>
      </w:r>
    </w:p>
    <w:p w:rsidR="00E42B48" w:rsidRPr="00361DBD" w:rsidRDefault="00E42B48" w:rsidP="006D5CC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tbl>
      <w:tblPr>
        <w:tblStyle w:val="a3"/>
        <w:tblW w:w="0" w:type="auto"/>
        <w:tblLook w:val="04A0"/>
      </w:tblPr>
      <w:tblGrid>
        <w:gridCol w:w="636"/>
        <w:gridCol w:w="4865"/>
        <w:gridCol w:w="1664"/>
        <w:gridCol w:w="1912"/>
        <w:gridCol w:w="259"/>
        <w:gridCol w:w="1740"/>
        <w:gridCol w:w="2395"/>
      </w:tblGrid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 Младшая группа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Средняя </w:t>
            </w:r>
          </w:p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группа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Старшая группа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Подготовительная группа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Ознакомление с предметным и социальным окружением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41465" w:rsidRPr="00361DBD" w:rsidTr="00224F05">
        <w:trPr>
          <w:trHeight w:val="296"/>
        </w:trPr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A43A37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Ознакомление с природой в дет</w:t>
            </w:r>
            <w:proofErr w:type="gramStart"/>
            <w:r w:rsidR="00A43A37"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.</w:t>
            </w:r>
            <w:proofErr w:type="gramEnd"/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с</w:t>
            </w:r>
            <w:proofErr w:type="gramEnd"/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аду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Художественно-эстетическое</w:t>
            </w:r>
            <w:proofErr w:type="gramEnd"/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развития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6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Изобразительная деятельность. Рисование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</w:p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</w:p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Конструирование из строительного материала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12" w:type="dxa"/>
          </w:tcPr>
          <w:p w:rsidR="00341465" w:rsidRPr="00361DBD" w:rsidRDefault="00A43A37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12" w:type="dxa"/>
          </w:tcPr>
          <w:p w:rsidR="00341465" w:rsidRPr="00361DBD" w:rsidRDefault="00A43A37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912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99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E42B48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E42B48" w:rsidRPr="00361DBD" w:rsidRDefault="00E42B48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1.5.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E42B48" w:rsidRPr="00361DBD" w:rsidRDefault="00E42B48" w:rsidP="00F3369B">
            <w:pPr>
              <w:widowControl w:val="0"/>
              <w:suppressAutoHyphens/>
              <w:snapToGrid w:val="0"/>
              <w:contextualSpacing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Социально-коммуникативное </w:t>
            </w:r>
            <w:r w:rsidR="00F3369B"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</w:t>
            </w: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азвитие</w:t>
            </w:r>
          </w:p>
        </w:tc>
        <w:tc>
          <w:tcPr>
            <w:tcW w:w="7678" w:type="dxa"/>
            <w:gridSpan w:val="5"/>
          </w:tcPr>
          <w:p w:rsidR="00341465" w:rsidRPr="00361DBD" w:rsidRDefault="00E42B48" w:rsidP="000828FF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Реализуется ежедневно в процессе игровой,</w:t>
            </w:r>
            <w:r w:rsidR="00A43A37" w:rsidRPr="00361DBD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361DBD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трудовой деятельности</w:t>
            </w:r>
            <w:r w:rsidR="00A43A37" w:rsidRPr="00361DBD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, общения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341465" w:rsidP="006D5CCA">
            <w:pPr>
              <w:contextualSpacing/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</w:pPr>
            <w:r w:rsidRPr="00361DBD"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  <w:t>Занятия по дополнительному образованию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71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40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137C72" w:rsidP="00F3369B">
            <w:pPr>
              <w:contextualSpacing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Экологический кружок </w:t>
            </w:r>
            <w:r w:rsidR="00F3369B"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«Юный эколог»</w:t>
            </w:r>
            <w:r w:rsidR="00341465"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171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40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2.2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A43A37" w:rsidP="006D5CCA">
            <w:pPr>
              <w:contextualSpacing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171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740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341465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2.3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A43A37" w:rsidP="006D5CCA">
            <w:pPr>
              <w:contextualSpacing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Театральный «</w:t>
            </w:r>
            <w:proofErr w:type="spellStart"/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171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40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341465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341465" w:rsidRPr="00361DBD" w:rsidRDefault="00A43A37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2.4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341465" w:rsidRPr="00361DBD" w:rsidRDefault="00A43A37" w:rsidP="006D5CCA">
            <w:pPr>
              <w:contextualSpacing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proofErr w:type="gramStart"/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Логический</w:t>
            </w:r>
            <w:proofErr w:type="gramEnd"/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 «Умники и Умницы»</w:t>
            </w:r>
          </w:p>
        </w:tc>
        <w:tc>
          <w:tcPr>
            <w:tcW w:w="1664" w:type="dxa"/>
          </w:tcPr>
          <w:p w:rsidR="00341465" w:rsidRPr="00361DBD" w:rsidRDefault="00A43A37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171" w:type="dxa"/>
            <w:gridSpan w:val="2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40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03" w:type="dxa"/>
          </w:tcPr>
          <w:p w:rsidR="00341465" w:rsidRPr="00361DBD" w:rsidRDefault="00341465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3369B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F3369B" w:rsidRPr="00361DBD" w:rsidRDefault="00F3369B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2.5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F3369B" w:rsidRPr="00361DBD" w:rsidRDefault="00F3369B" w:rsidP="00F3369B">
            <w:pPr>
              <w:contextualSpacing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Физкультурно-оздоровительный «</w:t>
            </w:r>
            <w:proofErr w:type="spellStart"/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Здоровичек</w:t>
            </w:r>
            <w:proofErr w:type="spellEnd"/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171" w:type="dxa"/>
            <w:gridSpan w:val="2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40" w:type="dxa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03" w:type="dxa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3369B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F3369B" w:rsidRPr="00361DBD" w:rsidRDefault="000828FF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2.6</w:t>
            </w: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F3369B" w:rsidRPr="00361DBD" w:rsidRDefault="000828FF" w:rsidP="000828FF">
            <w:pPr>
              <w:contextualSpacing/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</w:pPr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Кружок</w:t>
            </w:r>
            <w:r w:rsidRPr="00361DBD"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  <w:t xml:space="preserve"> </w:t>
            </w:r>
            <w:r w:rsidR="00F3369B" w:rsidRPr="00361DBD"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  <w:t>«</w:t>
            </w:r>
            <w:r w:rsidR="00F3369B"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Казач</w:t>
            </w:r>
            <w:r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ьи потехи</w:t>
            </w:r>
            <w:r w:rsidR="00F3369B" w:rsidRPr="00361DBD">
              <w:rPr>
                <w:rFonts w:ascii="Times New Roman" w:eastAsia="DejaVu Sans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F3369B" w:rsidRPr="00361DBD" w:rsidRDefault="00F9183E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171" w:type="dxa"/>
            <w:gridSpan w:val="2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40" w:type="dxa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03" w:type="dxa"/>
          </w:tcPr>
          <w:p w:rsidR="00F3369B" w:rsidRPr="00361DBD" w:rsidRDefault="00F9183E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F3369B" w:rsidRPr="00361DBD" w:rsidTr="00224F05">
        <w:tc>
          <w:tcPr>
            <w:tcW w:w="630" w:type="dxa"/>
            <w:tcBorders>
              <w:right w:val="single" w:sz="4" w:space="0" w:color="auto"/>
            </w:tcBorders>
          </w:tcPr>
          <w:p w:rsidR="00F3369B" w:rsidRPr="00361DBD" w:rsidRDefault="00F3369B" w:rsidP="006D5CCA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865" w:type="dxa"/>
            <w:tcBorders>
              <w:left w:val="single" w:sz="4" w:space="0" w:color="auto"/>
            </w:tcBorders>
          </w:tcPr>
          <w:p w:rsidR="00F3369B" w:rsidRPr="00361DBD" w:rsidRDefault="00F3369B" w:rsidP="006D5CCA">
            <w:pPr>
              <w:contextualSpacing/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</w:pPr>
            <w:r w:rsidRPr="00361DBD">
              <w:rPr>
                <w:rFonts w:ascii="Times New Roman" w:eastAsia="DejaVu Sans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4" w:type="dxa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171" w:type="dxa"/>
            <w:gridSpan w:val="2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740" w:type="dxa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2103" w:type="dxa"/>
          </w:tcPr>
          <w:p w:rsidR="00F3369B" w:rsidRPr="00361DBD" w:rsidRDefault="00F3369B" w:rsidP="006D5CC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61DBD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17</w:t>
            </w:r>
          </w:p>
        </w:tc>
      </w:tr>
    </w:tbl>
    <w:p w:rsidR="0061392B" w:rsidRPr="00361DBD" w:rsidRDefault="0061392B">
      <w:pPr>
        <w:rPr>
          <w:rFonts w:ascii="Times New Roman" w:hAnsi="Times New Roman" w:cs="Times New Roman"/>
          <w:sz w:val="28"/>
          <w:szCs w:val="28"/>
        </w:rPr>
      </w:pPr>
    </w:p>
    <w:sectPr w:rsidR="0061392B" w:rsidRPr="00361DBD" w:rsidSect="006D5CC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B48"/>
    <w:rsid w:val="000828FF"/>
    <w:rsid w:val="00137C72"/>
    <w:rsid w:val="00162FE5"/>
    <w:rsid w:val="00224F05"/>
    <w:rsid w:val="00341465"/>
    <w:rsid w:val="00361DBD"/>
    <w:rsid w:val="00447335"/>
    <w:rsid w:val="0061392B"/>
    <w:rsid w:val="006D5CCA"/>
    <w:rsid w:val="00900698"/>
    <w:rsid w:val="00904DCD"/>
    <w:rsid w:val="009B6512"/>
    <w:rsid w:val="00A43A37"/>
    <w:rsid w:val="00D660EC"/>
    <w:rsid w:val="00E42B48"/>
    <w:rsid w:val="00F3369B"/>
    <w:rsid w:val="00F9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98"/>
  </w:style>
  <w:style w:type="paragraph" w:styleId="1">
    <w:name w:val="heading 1"/>
    <w:basedOn w:val="a"/>
    <w:next w:val="a"/>
    <w:link w:val="10"/>
    <w:uiPriority w:val="9"/>
    <w:qFormat/>
    <w:rsid w:val="00A43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3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A43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43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0E35-1E98-49F8-9AEB-F720DD89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Вишенка</cp:lastModifiedBy>
  <cp:revision>9</cp:revision>
  <dcterms:created xsi:type="dcterms:W3CDTF">2015-09-10T18:39:00Z</dcterms:created>
  <dcterms:modified xsi:type="dcterms:W3CDTF">2015-10-09T09:44:00Z</dcterms:modified>
</cp:coreProperties>
</file>